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E8C" w:rsidRDefault="00CE5E8C" w:rsidP="00CE5E8C">
      <w:pPr>
        <w:pStyle w:val="berschrift1"/>
      </w:pPr>
      <w:r>
        <w:t>Die Ableitung der Sinusfunktion</w:t>
      </w:r>
    </w:p>
    <w:p w:rsidR="00CE5E8C" w:rsidRDefault="00CE5E8C" w:rsidP="00CE5E8C"/>
    <w:p w:rsidR="00CE5E8C" w:rsidRDefault="00CE5E8C" w:rsidP="00CE5E8C"/>
    <w:p w:rsidR="00CE5E8C" w:rsidRDefault="00CE5E8C" w:rsidP="00CE5E8C">
      <w:r>
        <w:t>Die Sinusfunktion ist Ihnen bereits in früheren Jahrgangsstufen begegnet. Im Folgenden können Sie diese Funktion im Hinblick auf Steigungen des Graphen untersuchen und ihre Ableitungsfunktion bestimmen.</w:t>
      </w:r>
    </w:p>
    <w:p w:rsidR="00CE5E8C" w:rsidRDefault="00CE5E8C" w:rsidP="00CE5E8C"/>
    <w:p w:rsidR="00CE5E8C" w:rsidRDefault="00CE5E8C" w:rsidP="00CE5E8C"/>
    <w:p w:rsidR="00CE5E8C" w:rsidRDefault="00CE5E8C" w:rsidP="00CE5E8C">
      <w:pPr>
        <w:pStyle w:val="berschrift2"/>
      </w:pPr>
      <w:r>
        <w:t>Graphisches Ableiten</w:t>
      </w:r>
    </w:p>
    <w:p w:rsidR="00CE5E8C" w:rsidRPr="00181608" w:rsidRDefault="00CE5E8C" w:rsidP="00CE5E8C">
      <w:pPr>
        <w:spacing w:after="120"/>
      </w:pPr>
      <w:r>
        <w:t>Auf graphischem Weg können Sie einen Überblick über die Ableitung der Sinusfunktion gewinnen. Dazu können Sie Zeichnungen etwa auf Papier oder auch mit Software für dynamische Mathematik auf einem Bildschirm erstellen.</w:t>
      </w:r>
    </w:p>
    <w:p w:rsidR="00CE5E8C" w:rsidRPr="00181608" w:rsidRDefault="00CE5E8C" w:rsidP="00CE5E8C">
      <w:pPr>
        <w:pStyle w:val="Listenabsatz"/>
        <w:numPr>
          <w:ilvl w:val="0"/>
          <w:numId w:val="3"/>
        </w:numPr>
        <w:spacing w:after="120"/>
        <w:ind w:left="540" w:hanging="540"/>
        <w:contextualSpacing w:val="0"/>
      </w:pPr>
      <w:r>
        <w:t xml:space="preserve">Zeichnen Sie den Graphen der </w:t>
      </w:r>
      <w:r w:rsidRPr="00CE5E8C">
        <w:rPr>
          <w:bCs/>
        </w:rPr>
        <w:t>Sinusfunktion</w:t>
      </w:r>
      <w:r w:rsidRPr="00181608">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181608">
        <w:t xml:space="preserve"> für </w:t>
      </w:r>
      <m:oMath>
        <m:r>
          <w:rPr>
            <w:rFonts w:ascii="Cambria Math" w:hAnsi="Cambria Math"/>
          </w:rPr>
          <m:t>x</m:t>
        </m:r>
        <m:r>
          <m:rPr>
            <m:scr m:val="double-struck"/>
          </m:rPr>
          <w:rPr>
            <w:rFonts w:ascii="Cambria Math" w:hAnsi="Cambria Math"/>
          </w:rPr>
          <m:t>∈R</m:t>
        </m:r>
      </m:oMath>
      <w:r w:rsidRPr="00181608">
        <w:t>.</w:t>
      </w:r>
    </w:p>
    <w:p w:rsidR="00CE5E8C" w:rsidRDefault="00CE5E8C" w:rsidP="00CE5E8C">
      <w:pPr>
        <w:pStyle w:val="Listenabsatz"/>
        <w:numPr>
          <w:ilvl w:val="0"/>
          <w:numId w:val="3"/>
        </w:numPr>
        <w:spacing w:after="120"/>
        <w:ind w:left="540" w:hanging="540"/>
        <w:contextualSpacing w:val="0"/>
      </w:pPr>
      <w:r>
        <w:t xml:space="preserve">Betrachten Sie an verschiedenen Stellen des Graphen der </w:t>
      </w:r>
      <w:r w:rsidRPr="00CE5E8C">
        <w:rPr>
          <w:bCs/>
        </w:rPr>
        <w:t>Sinusfunktion</w:t>
      </w:r>
      <w:r>
        <w:t xml:space="preserve"> jeweils die Tangente und ermitteln Sie deren Steigung (insbesondere an den Nullstellen und den Extrema). Erkunden Sie dadurch den Verlauf der Ableitungsfunktion und skizzieren Sie ihren Graphen.</w:t>
      </w:r>
    </w:p>
    <w:p w:rsidR="00CE5E8C" w:rsidRDefault="00CE5E8C" w:rsidP="00CE5E8C">
      <w:pPr>
        <w:pStyle w:val="Listenabsatz"/>
        <w:numPr>
          <w:ilvl w:val="0"/>
          <w:numId w:val="3"/>
        </w:numPr>
        <w:ind w:left="540" w:hanging="540"/>
      </w:pPr>
      <w:r>
        <w:t>Welcher Funktionsterm passt aufgrund Ihrer Ergebnisse zur Ableitungsfunktion?</w:t>
      </w:r>
    </w:p>
    <w:p w:rsidR="00CE5E8C" w:rsidRDefault="00CE5E8C" w:rsidP="00CE5E8C"/>
    <w:p w:rsidR="00CE5E8C" w:rsidRDefault="00CE5E8C" w:rsidP="00CE5E8C"/>
    <w:p w:rsidR="00CE5E8C" w:rsidRDefault="00CE5E8C" w:rsidP="00CE5E8C">
      <w:pPr>
        <w:pStyle w:val="berschrift2"/>
      </w:pPr>
      <w:r>
        <w:t>Zum Weiterdenken</w:t>
      </w:r>
    </w:p>
    <w:p w:rsidR="00CE5E8C" w:rsidRDefault="00CE5E8C" w:rsidP="00CE5E8C">
      <w:r>
        <w:t>Das graphische Ableiten liefert eine Vermutung über die Ableitung der Sinusfunktion. Allerdings ist das graphisch gewonnene Resultat noch nicht wirklich verlässlich. Ein präzise begründetes Ergebnis erhält man, wenn man auf die Definition der Ableitung zurückgreift und diese auf die Sinusfunktion anwendet.</w:t>
      </w:r>
    </w:p>
    <w:p w:rsidR="00CE5E8C" w:rsidRDefault="00CE5E8C" w:rsidP="00CE5E8C"/>
    <w:p w:rsidR="00CE5E8C" w:rsidRPr="00843631" w:rsidRDefault="00CE5E8C" w:rsidP="00CE5E8C"/>
    <w:p w:rsidR="00CE5E8C" w:rsidRPr="005E402E" w:rsidRDefault="00CE5E8C" w:rsidP="00CE5E8C">
      <w:pPr>
        <w:pStyle w:val="berschrift2"/>
      </w:pPr>
      <w:r>
        <w:t xml:space="preserve">Vorüberlegung: Die </w:t>
      </w:r>
      <w:r w:rsidRPr="005E402E">
        <w:t xml:space="preserve">Funktion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Cs w:val="20"/>
              </w:rPr>
            </m:ctrlPr>
          </m:fPr>
          <m:num>
            <m:func>
              <m:funcPr>
                <m:ctrlPr>
                  <w:rPr>
                    <w:rFonts w:ascii="Cambria Math" w:hAnsi="Cambria Math"/>
                    <w:i/>
                  </w:rPr>
                </m:ctrlPr>
              </m:funcPr>
              <m:fName>
                <m:r>
                  <m:rPr>
                    <m:sty m:val="b"/>
                  </m:rPr>
                  <w:rPr>
                    <w:rFonts w:ascii="Cambria Math" w:hAnsi="Cambria Math"/>
                  </w:rPr>
                  <m:t>sin</m:t>
                </m:r>
              </m:fName>
              <m:e>
                <m:r>
                  <m:rPr>
                    <m:sty m:val="bi"/>
                  </m:rPr>
                  <w:rPr>
                    <w:rFonts w:ascii="Cambria Math" w:hAnsi="Cambria Math"/>
                  </w:rPr>
                  <m:t>x</m:t>
                </m:r>
              </m:e>
            </m:func>
          </m:num>
          <m:den>
            <m:r>
              <m:rPr>
                <m:sty m:val="bi"/>
              </m:rPr>
              <w:rPr>
                <w:rFonts w:ascii="Cambria Math" w:hAnsi="Cambria Math"/>
              </w:rPr>
              <m:t>x</m:t>
            </m:r>
          </m:den>
        </m:f>
      </m:oMath>
      <w:r w:rsidRPr="005E402E">
        <w:t xml:space="preserve"> </w:t>
      </w:r>
    </w:p>
    <w:p w:rsidR="00CE5E8C" w:rsidRDefault="00CE5E8C" w:rsidP="00CE5E8C">
      <w:pPr>
        <w:pStyle w:val="Listenabsatz"/>
        <w:numPr>
          <w:ilvl w:val="0"/>
          <w:numId w:val="4"/>
        </w:numPr>
        <w:ind w:left="539" w:hanging="539"/>
        <w:contextualSpacing w:val="0"/>
      </w:pPr>
      <w:r>
        <w:t xml:space="preserve">Untersuchen Sie die Funktion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num>
          <m:den>
            <m:r>
              <w:rPr>
                <w:rFonts w:ascii="Cambria Math" w:hAnsi="Cambria Math"/>
              </w:rPr>
              <m:t>x</m:t>
            </m:r>
          </m:den>
        </m:f>
      </m:oMath>
      <w:r>
        <w:t xml:space="preserve"> mit </w:t>
      </w:r>
      <m:oMath>
        <m:r>
          <w:rPr>
            <w:rFonts w:ascii="Cambria Math" w:hAnsi="Cambria Math"/>
          </w:rPr>
          <m:t>x</m:t>
        </m:r>
        <m:r>
          <m:rPr>
            <m:scr m:val="double-struck"/>
          </m:rPr>
          <w:rPr>
            <w:rFonts w:ascii="Cambria Math" w:hAnsi="Cambria Math"/>
          </w:rPr>
          <m:t>∈R\</m:t>
        </m:r>
        <m:d>
          <m:dPr>
            <m:begChr m:val="{"/>
            <m:endChr m:val="}"/>
            <m:ctrlPr>
              <w:rPr>
                <w:rFonts w:ascii="Cambria Math" w:hAnsi="Cambria Math"/>
                <w:i/>
              </w:rPr>
            </m:ctrlPr>
          </m:dPr>
          <m:e>
            <m:r>
              <w:rPr>
                <w:rFonts w:ascii="Cambria Math" w:hAnsi="Cambria Math"/>
              </w:rPr>
              <m:t>0</m:t>
            </m:r>
          </m:e>
        </m:d>
      </m:oMath>
      <w:r>
        <w:t xml:space="preserve"> in möglichst vielfältiger Hinsicht. Untersuchen Sie dabei insbesondere, wie sich diese Funktion in der Umgebung von 0 verhält.</w:t>
      </w:r>
    </w:p>
    <w:p w:rsidR="00CE5E8C" w:rsidRPr="00C722D3" w:rsidRDefault="00CE5E8C" w:rsidP="00CE5E8C">
      <w:pPr>
        <w:pStyle w:val="Listenabsatz"/>
        <w:ind w:left="539"/>
        <w:contextualSpacing w:val="0"/>
      </w:pPr>
    </w:p>
    <w:p w:rsidR="00CE5E8C" w:rsidRDefault="00CE5E8C" w:rsidP="00CE5E8C">
      <w:pPr>
        <w:pStyle w:val="Listenabsatz"/>
        <w:numPr>
          <w:ilvl w:val="0"/>
          <w:numId w:val="4"/>
        </w:numPr>
        <w:ind w:left="540" w:hanging="540"/>
      </w:pPr>
      <w:r>
        <w:t xml:space="preserve">Begründen Sie – z. B. durch Überlegungen am Einheitskreis –, dass für Winkel im Bogenmaß </w:t>
      </w:r>
      <w:r w:rsidR="00C14D0E">
        <w:br/>
      </w:r>
      <m:oMath>
        <m:r>
          <w:rPr>
            <w:rFonts w:ascii="Cambria Math" w:hAnsi="Cambria Math"/>
          </w:rPr>
          <m:t>x∈</m:t>
        </m:r>
        <m:d>
          <m:dPr>
            <m:begChr m:val="]"/>
            <m:endChr m:val="["/>
            <m:ctrlPr>
              <w:rPr>
                <w:rFonts w:ascii="Cambria Math" w:hAnsi="Cambria Math"/>
                <w:i/>
              </w:rPr>
            </m:ctrlPr>
          </m:dPr>
          <m:e>
            <m:r>
              <w:rPr>
                <w:rFonts w:ascii="Cambria Math" w:hAnsi="Cambria Math"/>
              </w:rPr>
              <m:t>0;</m:t>
            </m:r>
            <m:f>
              <m:fPr>
                <m:ctrlPr>
                  <w:rPr>
                    <w:rFonts w:ascii="Cambria Math" w:hAnsi="Cambria Math"/>
                    <w:i/>
                  </w:rPr>
                </m:ctrlPr>
              </m:fPr>
              <m:num>
                <m:r>
                  <w:rPr>
                    <w:rFonts w:ascii="Cambria Math" w:hAnsi="Cambria Math"/>
                  </w:rPr>
                  <m:t>π</m:t>
                </m:r>
              </m:num>
              <m:den>
                <m:r>
                  <w:rPr>
                    <w:rFonts w:ascii="Cambria Math" w:hAnsi="Cambria Math"/>
                  </w:rPr>
                  <m:t>2</m:t>
                </m:r>
              </m:den>
            </m:f>
          </m:e>
        </m:d>
      </m:oMath>
      <w:r>
        <w:t xml:space="preserve"> gilt:</w:t>
      </w:r>
    </w:p>
    <w:p w:rsidR="00CE5E8C" w:rsidRPr="005E402E" w:rsidRDefault="00CE5E8C" w:rsidP="00CE5E8C">
      <w:pPr>
        <w:ind w:left="540"/>
      </w:pPr>
      <m:oMathPara>
        <m:oMath>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m:rPr>
              <m:sty m:val="p"/>
            </m:rPr>
            <w:rPr>
              <w:rFonts w:ascii="Cambria Math" w:hAnsi="Cambria Math"/>
            </w:rPr>
            <m:t>&lt;</m:t>
          </m:r>
          <m:r>
            <w:rPr>
              <w:rFonts w:ascii="Cambria Math" w:hAnsi="Cambria Math"/>
            </w:rPr>
            <m:t>x</m:t>
          </m:r>
          <m:r>
            <m:rPr>
              <m:sty m:val="p"/>
            </m:rPr>
            <w:rPr>
              <w:rFonts w:ascii="Cambria Math" w:hAnsi="Cambria Math"/>
            </w:rPr>
            <m:t>&lt;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m:oMathPara>
    </w:p>
    <w:p w:rsidR="00CE5E8C" w:rsidRDefault="00CE5E8C" w:rsidP="00CE5E8C">
      <w:pPr>
        <w:ind w:left="540"/>
      </w:pPr>
      <w:r>
        <w:t>Folgern Sie daraus:</w:t>
      </w:r>
    </w:p>
    <w:p w:rsidR="00CE5E8C" w:rsidRPr="005E402E" w:rsidRDefault="00CE5E8C" w:rsidP="00CE5E8C">
      <w:pPr>
        <w:spacing w:after="120"/>
        <w:ind w:left="539"/>
      </w:pPr>
      <m:oMathPara>
        <m:oMath>
          <m:func>
            <m:funcPr>
              <m:ctrlPr>
                <w:rPr>
                  <w:rFonts w:ascii="Cambria Math" w:hAnsi="Cambria Math"/>
                </w:rPr>
              </m:ctrlPr>
            </m:funcPr>
            <m:fName>
              <m:r>
                <m:rPr>
                  <m:sty m:val="p"/>
                </m:rPr>
                <w:rPr>
                  <w:rFonts w:ascii="Cambria Math" w:hAnsi="Cambria Math"/>
                </w:rPr>
                <m:t>cos</m:t>
              </m:r>
            </m:fName>
            <m:e>
              <m:r>
                <w:rPr>
                  <w:rFonts w:ascii="Cambria Math" w:hAnsi="Cambria Math"/>
                </w:rPr>
                <m:t>x</m:t>
              </m:r>
              <m:r>
                <m:rPr>
                  <m:sty m:val="p"/>
                </m:rPr>
                <w:rPr>
                  <w:rFonts w:ascii="Cambria Math" w:hAnsi="Cambria Math"/>
                </w:rPr>
                <m:t>&lt;</m:t>
              </m:r>
            </m:e>
          </m:func>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num>
            <m:den>
              <m:r>
                <w:rPr>
                  <w:rFonts w:ascii="Cambria Math" w:hAnsi="Cambria Math"/>
                </w:rPr>
                <m:t>x</m:t>
              </m:r>
            </m:den>
          </m:f>
          <m:r>
            <m:rPr>
              <m:sty m:val="p"/>
            </m:rPr>
            <w:rPr>
              <w:rFonts w:ascii="Cambria Math" w:hAnsi="Cambria Math"/>
            </w:rPr>
            <m:t>&lt;1</m:t>
          </m:r>
        </m:oMath>
      </m:oMathPara>
    </w:p>
    <w:p w:rsidR="00CE5E8C" w:rsidRDefault="00CE5E8C" w:rsidP="00CE5E8C">
      <w:pPr>
        <w:ind w:left="540"/>
      </w:pPr>
      <w:r>
        <w:t xml:space="preserve">Betrachten Sie den Grenzprozess </w:t>
      </w:r>
      <m:oMath>
        <m:r>
          <w:rPr>
            <w:rFonts w:ascii="Cambria Math" w:hAnsi="Cambria Math"/>
          </w:rPr>
          <m:t>x</m:t>
        </m:r>
        <m:r>
          <m:rPr>
            <m:sty m:val="p"/>
          </m:rPr>
          <w:rPr>
            <w:rFonts w:ascii="Cambria Math" w:hAnsi="Cambria Math"/>
          </w:rPr>
          <m:t>⟶0</m:t>
        </m:r>
      </m:oMath>
      <w:r>
        <w:t xml:space="preserve"> und stellen Sie Bezüge zu Ihren Überlegungen aus a) her. </w:t>
      </w:r>
    </w:p>
    <w:p w:rsidR="00CE5E8C" w:rsidRDefault="00CE5E8C" w:rsidP="00CE5E8C">
      <w:pPr>
        <w:ind w:left="540"/>
      </w:pPr>
    </w:p>
    <w:p w:rsidR="00CE5E8C" w:rsidRDefault="00CE5E8C" w:rsidP="00CE5E8C">
      <w:pPr>
        <w:ind w:left="540"/>
      </w:pPr>
    </w:p>
    <w:p w:rsidR="00CE5E8C" w:rsidRDefault="00CE5E8C" w:rsidP="00CE5E8C">
      <w:pPr>
        <w:pStyle w:val="berschrift2"/>
      </w:pPr>
      <w:r>
        <w:t>Die Ableitung der Sinusfunktion – präzise begründet</w:t>
      </w:r>
    </w:p>
    <w:p w:rsidR="00CE5E8C" w:rsidRDefault="00CE5E8C" w:rsidP="00CE5E8C">
      <w:pPr>
        <w:spacing w:after="120"/>
      </w:pPr>
      <w:r>
        <w:rPr>
          <w:bCs/>
        </w:rPr>
        <w:t>Eine Funktion</w:t>
      </w:r>
      <w:r w:rsidRPr="004E3ACB">
        <w:rPr>
          <w:bCs/>
        </w:rPr>
        <w:t xml:space="preserve"> </w:t>
      </w:r>
      <m:oMath>
        <m:r>
          <w:rPr>
            <w:rFonts w:ascii="Cambria Math" w:hAnsi="Cambria Math"/>
          </w:rPr>
          <m:t>f</m:t>
        </m:r>
      </m:oMath>
      <w:r w:rsidRPr="004E3ACB">
        <w:rPr>
          <w:bCs/>
        </w:rPr>
        <w:t xml:space="preserve"> </w:t>
      </w:r>
      <w:r>
        <w:rPr>
          <w:bCs/>
        </w:rPr>
        <w:t xml:space="preserve">wird </w:t>
      </w:r>
      <w:r w:rsidRPr="00A02E51">
        <w:rPr>
          <w:bCs/>
          <w:i/>
        </w:rPr>
        <w:t>differenzierbar</w:t>
      </w:r>
      <w:r>
        <w:rPr>
          <w:bCs/>
        </w:rPr>
        <w:t xml:space="preserve"> </w:t>
      </w:r>
      <w:r w:rsidRPr="00A02E51">
        <w:t xml:space="preserve">an einer Stelle </w:t>
      </w:r>
      <m:oMath>
        <m:r>
          <w:rPr>
            <w:rFonts w:ascii="Cambria Math" w:hAnsi="Cambria Math"/>
          </w:rPr>
          <m:t>x</m:t>
        </m:r>
      </m:oMath>
      <w:r w:rsidRPr="00A02E51">
        <w:t xml:space="preserve"> genannt, wenn der Grenzwert </w:t>
      </w:r>
    </w:p>
    <w:p w:rsidR="00CE5E8C" w:rsidRPr="00CE5E8C" w:rsidRDefault="00CE5E8C" w:rsidP="00CE5E8C">
      <w:pPr>
        <w:spacing w:after="120"/>
        <w:jc w:val="center"/>
      </w:p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r>
                  <w:rPr>
                    <w:rFonts w:ascii="Cambria Math" w:hAnsi="Cambria Math"/>
                  </w:rPr>
                  <m:t>t→x</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-f(t)</m:t>
                </m:r>
              </m:num>
              <m:den>
                <m:r>
                  <w:rPr>
                    <w:rFonts w:ascii="Cambria Math" w:hAnsi="Cambria Math"/>
                  </w:rPr>
                  <m:t>x-t</m:t>
                </m:r>
              </m:den>
            </m:f>
          </m:e>
        </m:func>
      </m:oMath>
      <w:r>
        <w:t xml:space="preserve"> </w:t>
      </w:r>
    </w:p>
    <w:p w:rsidR="00CE5E8C" w:rsidRPr="00A02E51" w:rsidRDefault="00CE5E8C" w:rsidP="00CE5E8C">
      <w:r w:rsidRPr="00A02E51">
        <w:t>exis</w:t>
      </w:r>
      <w:r>
        <w:t>t</w:t>
      </w:r>
      <w:r w:rsidRPr="00A02E51">
        <w:t xml:space="preserve">iert. In diesem Fall heißt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Pr="00A02E51">
        <w:t xml:space="preserve"> </w:t>
      </w:r>
      <w:r w:rsidRPr="00A02E51">
        <w:rPr>
          <w:i/>
        </w:rPr>
        <w:t>Ableitung</w:t>
      </w:r>
      <w:r w:rsidRPr="00A02E51">
        <w:t xml:space="preserve"> von </w:t>
      </w:r>
      <m:oMath>
        <m:r>
          <w:rPr>
            <w:rFonts w:ascii="Cambria Math" w:hAnsi="Cambria Math"/>
          </w:rPr>
          <m:t>f</m:t>
        </m:r>
      </m:oMath>
      <w:r w:rsidRPr="00A02E51">
        <w:t xml:space="preserve"> an der Stelle </w:t>
      </w:r>
      <m:oMath>
        <m:r>
          <w:rPr>
            <w:rFonts w:ascii="Cambria Math" w:hAnsi="Cambria Math"/>
          </w:rPr>
          <m:t>x</m:t>
        </m:r>
      </m:oMath>
      <w:r w:rsidRPr="00A02E51">
        <w:t>.</w:t>
      </w:r>
      <w:r>
        <w:t xml:space="preserve"> </w:t>
      </w:r>
    </w:p>
    <w:p w:rsidR="00CE5E8C" w:rsidRDefault="00CE5E8C" w:rsidP="00CE5E8C">
      <w:pPr>
        <w:rPr>
          <w:bCs/>
        </w:rPr>
      </w:pPr>
    </w:p>
    <w:p w:rsidR="00CE5E8C" w:rsidRDefault="00CE5E8C" w:rsidP="00CE5E8C">
      <w:r>
        <w:rPr>
          <w:bCs/>
        </w:rPr>
        <w:t>Bestimmen Sie mit dieser Definition die Ableitung der Sinusfunktion</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t>
      </w:r>
      <w:r w:rsidR="00C14D0E">
        <w:t xml:space="preserve"> </w:t>
      </w:r>
      <w:bookmarkStart w:id="0" w:name="_GoBack"/>
      <w:bookmarkEnd w:id="0"/>
      <w:r>
        <w:t xml:space="preserve">für </w:t>
      </w:r>
      <m:oMath>
        <m:r>
          <w:rPr>
            <w:rFonts w:ascii="Cambria Math" w:hAnsi="Cambria Math"/>
          </w:rPr>
          <m:t>x</m:t>
        </m:r>
        <m:r>
          <m:rPr>
            <m:scr m:val="double-struck"/>
          </m:rPr>
          <w:rPr>
            <w:rFonts w:ascii="Cambria Math" w:hAnsi="Cambria Math"/>
          </w:rPr>
          <m:t>∈R</m:t>
        </m:r>
      </m:oMath>
      <w:r>
        <w:t>.</w:t>
      </w:r>
    </w:p>
    <w:p w:rsidR="00CE5E8C" w:rsidRDefault="00CE5E8C" w:rsidP="00CE5E8C"/>
    <w:p w:rsidR="00CE5E8C" w:rsidRDefault="00CE5E8C" w:rsidP="00CE5E8C">
      <w:r>
        <w:t xml:space="preserve">Ein Tipp: Für die Umformung des Differenzenquotienten ist die allgemeine trigonometrische Formel </w:t>
      </w:r>
    </w:p>
    <w:p w:rsidR="00CE5E8C" w:rsidRDefault="00CE5E8C" w:rsidP="00CE5E8C">
      <w:pPr>
        <w:jc w:val="center"/>
      </w:pPr>
      <m:oMath>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β</m:t>
            </m:r>
          </m:e>
        </m:func>
        <m:r>
          <m:rPr>
            <m:sty m:val="p"/>
          </m:rPr>
          <w:rPr>
            <w:rFonts w:ascii="Cambria Math" w:hAnsi="Cambria Math"/>
          </w:rPr>
          <m:t>=2</m:t>
        </m:r>
        <m:func>
          <m:funcPr>
            <m:ctrlPr>
              <w:rPr>
                <w:rFonts w:ascii="Cambria Math" w:hAnsi="Cambria Math"/>
              </w:rPr>
            </m:ctrlPr>
          </m:funcPr>
          <m:fName>
            <m:r>
              <m:rPr>
                <m:sty m:val="p"/>
              </m:rPr>
              <w:rPr>
                <w:rFonts w:ascii="Cambria Math" w:hAnsi="Cambria Math"/>
              </w:rPr>
              <m:t>sin</m:t>
            </m:r>
          </m:fName>
          <m:e>
            <m:f>
              <m:fPr>
                <m:ctrlPr>
                  <w:rPr>
                    <w:rFonts w:ascii="Cambria Math" w:hAnsi="Cambria Math"/>
                  </w:rPr>
                </m:ctrlPr>
              </m:fPr>
              <m:num>
                <m:r>
                  <w:rPr>
                    <w:rFonts w:ascii="Cambria Math" w:hAnsi="Cambria Math"/>
                  </w:rPr>
                  <m:t>α</m:t>
                </m:r>
                <m:r>
                  <m:rPr>
                    <m:sty m:val="p"/>
                  </m:rPr>
                  <w:rPr>
                    <w:rFonts w:ascii="Cambria Math" w:hAnsi="Cambria Math"/>
                  </w:rPr>
                  <m:t>-</m:t>
                </m:r>
                <m:r>
                  <w:rPr>
                    <w:rFonts w:ascii="Cambria Math" w:hAnsi="Cambria Math"/>
                  </w:rPr>
                  <m:t>β</m:t>
                </m:r>
              </m:num>
              <m:den>
                <m:r>
                  <m:rPr>
                    <m:sty m:val="p"/>
                  </m:rPr>
                  <w:rPr>
                    <w:rFonts w:ascii="Cambria Math" w:hAnsi="Cambria Math"/>
                  </w:rPr>
                  <m:t>2</m:t>
                </m:r>
              </m:den>
            </m:f>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w:rPr>
                    <w:rFonts w:ascii="Cambria Math" w:hAnsi="Cambria Math"/>
                  </w:rPr>
                  <m:t>α</m:t>
                </m:r>
                <m:r>
                  <m:rPr>
                    <m:sty m:val="p"/>
                  </m:rPr>
                  <w:rPr>
                    <w:rFonts w:ascii="Cambria Math" w:hAnsi="Cambria Math"/>
                  </w:rPr>
                  <m:t>+</m:t>
                </m:r>
                <m:r>
                  <w:rPr>
                    <w:rFonts w:ascii="Cambria Math" w:hAnsi="Cambria Math"/>
                  </w:rPr>
                  <m:t>β</m:t>
                </m:r>
              </m:num>
              <m:den>
                <m:r>
                  <m:rPr>
                    <m:sty m:val="p"/>
                  </m:rPr>
                  <w:rPr>
                    <w:rFonts w:ascii="Cambria Math" w:hAnsi="Cambria Math"/>
                  </w:rPr>
                  <m:t>2</m:t>
                </m:r>
              </m:den>
            </m:f>
          </m:e>
        </m:func>
      </m:oMath>
      <w:r>
        <w:rPr>
          <w:rFonts w:eastAsiaTheme="minorEastAsia"/>
        </w:rPr>
        <w:t xml:space="preserve"> </w:t>
      </w:r>
    </w:p>
    <w:p w:rsidR="00F05664" w:rsidRPr="00191C44" w:rsidRDefault="00CE5E8C" w:rsidP="00CE5E8C">
      <w:r>
        <w:t>nützlich.</w:t>
      </w:r>
    </w:p>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6C8" w:rsidRDefault="00F666C8" w:rsidP="00E76DA2">
      <w:r>
        <w:separator/>
      </w:r>
    </w:p>
  </w:endnote>
  <w:endnote w:type="continuationSeparator" w:id="0">
    <w:p w:rsidR="00F666C8" w:rsidRDefault="00F666C8"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embedRegular r:id="rId1" w:fontKey="{EFF5E8E2-C741-4F4D-AAAA-F7A9D2DDBE95}"/>
    <w:embedBold r:id="rId2" w:fontKey="{40DA28B6-6073-4E18-98CB-31868531B71D}"/>
    <w:embedItalic r:id="rId3" w:fontKey="{3C4C0A44-4C46-4903-8B0E-C615FC6E5822}"/>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subsetted="1" w:fontKey="{E55D3E4B-06A0-4F25-8FC0-3EEA9E01B279}"/>
    <w:embedBold r:id="rId5" w:subsetted="1" w:fontKey="{A76481CA-2390-44A4-BDDD-A5B3CF1FB888}"/>
    <w:embedItalic r:id="rId6" w:subsetted="1" w:fontKey="{F43D68B4-93C9-44EF-9B78-29B1326942D6}"/>
    <w:embedBoldItalic r:id="rId7" w:subsetted="1" w:fontKey="{80066FC3-D562-4484-8B7D-CBB2E01E78EA}"/>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6C8" w:rsidRDefault="00F666C8" w:rsidP="00E76DA2">
      <w:r>
        <w:separator/>
      </w:r>
    </w:p>
  </w:footnote>
  <w:footnote w:type="continuationSeparator" w:id="0">
    <w:p w:rsidR="00F666C8" w:rsidRDefault="00F666C8"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A2B46"/>
    <w:multiLevelType w:val="hybridMultilevel"/>
    <w:tmpl w:val="AE50E0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92C24A3"/>
    <w:multiLevelType w:val="hybridMultilevel"/>
    <w:tmpl w:val="D846AC5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55810E4B"/>
    <w:multiLevelType w:val="hybridMultilevel"/>
    <w:tmpl w:val="D846AC5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62F524BC"/>
    <w:multiLevelType w:val="hybridMultilevel"/>
    <w:tmpl w:val="F52C4C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85C6C"/>
    <w:rsid w:val="000B49E7"/>
    <w:rsid w:val="00191C44"/>
    <w:rsid w:val="00214B3B"/>
    <w:rsid w:val="00225FFE"/>
    <w:rsid w:val="00361005"/>
    <w:rsid w:val="0039090B"/>
    <w:rsid w:val="006F5B45"/>
    <w:rsid w:val="007370C1"/>
    <w:rsid w:val="008D44F9"/>
    <w:rsid w:val="009D5AA9"/>
    <w:rsid w:val="00BD4787"/>
    <w:rsid w:val="00BE611A"/>
    <w:rsid w:val="00C14D0E"/>
    <w:rsid w:val="00C75F22"/>
    <w:rsid w:val="00CE5E8C"/>
    <w:rsid w:val="00DB0492"/>
    <w:rsid w:val="00E34034"/>
    <w:rsid w:val="00E76DA2"/>
    <w:rsid w:val="00F05664"/>
    <w:rsid w:val="00F666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011F0"/>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CE5E8C"/>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CE5E8C"/>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CE5E8C"/>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Equation">
    <w:name w:val="SpEquation"/>
    <w:basedOn w:val="Standard"/>
    <w:next w:val="SpStandard"/>
    <w:rsid w:val="00CE5E8C"/>
    <w:pPr>
      <w:widowControl w:val="0"/>
      <w:tabs>
        <w:tab w:val="center" w:pos="4536"/>
      </w:tabs>
      <w:spacing w:line="360" w:lineRule="auto"/>
      <w:jc w:val="left"/>
    </w:pPr>
    <w:rPr>
      <w:rFonts w:ascii="Arial Unicode MS" w:eastAsia="Arial Unicode MS" w:hAnsi="Arial Unicode MS" w:cs="Times New Roman"/>
      <w:sz w:val="20"/>
      <w:szCs w:val="20"/>
      <w:lang w:eastAsia="de-DE"/>
    </w:rPr>
  </w:style>
  <w:style w:type="paragraph" w:customStyle="1" w:styleId="SpSpecialHead2">
    <w:name w:val="SpSpecialHead2"/>
    <w:basedOn w:val="Standard"/>
    <w:next w:val="SpStandard"/>
    <w:rsid w:val="00CE5E8C"/>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CE5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309</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4</cp:revision>
  <dcterms:created xsi:type="dcterms:W3CDTF">2019-12-17T08:49:00Z</dcterms:created>
  <dcterms:modified xsi:type="dcterms:W3CDTF">2019-12-17T09:01:00Z</dcterms:modified>
</cp:coreProperties>
</file>